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CBB30" w14:textId="77777777" w:rsidR="00B5312A" w:rsidRPr="00E2008C" w:rsidRDefault="00B5312A" w:rsidP="00B5312A">
      <w:pPr>
        <w:pStyle w:val="tc2"/>
        <w:shd w:val="clear" w:color="auto" w:fill="FFFFFF"/>
        <w:rPr>
          <w:rFonts w:ascii="Century" w:hAnsi="Century" w:cstheme="minorHAnsi"/>
          <w:sz w:val="28"/>
          <w:szCs w:val="28"/>
          <w:lang w:val="uk-UA"/>
        </w:rPr>
      </w:pPr>
      <w:r w:rsidRPr="00E2008C">
        <w:rPr>
          <w:rFonts w:ascii="Century" w:hAnsi="Century" w:cstheme="minorHAnsi"/>
          <w:noProof/>
          <w:sz w:val="28"/>
          <w:szCs w:val="28"/>
          <w:lang w:val="uk-UA" w:eastAsia="uk-UA"/>
        </w:rPr>
        <w:drawing>
          <wp:inline distT="0" distB="0" distL="0" distR="0" wp14:anchorId="06DC0D59" wp14:editId="42F8D085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60118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УКРАЇНА</w:t>
      </w:r>
    </w:p>
    <w:p w14:paraId="6BA4DBB2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ГОРОДОЦЬКА МІСЬКА РАДА</w:t>
      </w:r>
    </w:p>
    <w:p w14:paraId="2E8D1DBF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ЛЬВІВСЬКОЇ ОБЛАСТІ</w:t>
      </w:r>
    </w:p>
    <w:p w14:paraId="76BAF962" w14:textId="45739852" w:rsidR="00E87F1D" w:rsidRPr="00E2008C" w:rsidRDefault="00710AF0" w:rsidP="00893260">
      <w:pPr>
        <w:pStyle w:val="ab"/>
        <w:jc w:val="center"/>
        <w:rPr>
          <w:rFonts w:ascii="Century" w:hAnsi="Century" w:cstheme="minorHAnsi"/>
          <w:bCs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6</w:t>
      </w:r>
      <w:r w:rsidR="006F6D49">
        <w:rPr>
          <w:rFonts w:ascii="Century" w:hAnsi="Century" w:cstheme="minorHAnsi"/>
          <w:b/>
          <w:sz w:val="32"/>
          <w:szCs w:val="32"/>
        </w:rPr>
        <w:t>9</w:t>
      </w:r>
      <w:r w:rsidR="00E87F1D" w:rsidRPr="00E2008C">
        <w:rPr>
          <w:rFonts w:ascii="Century" w:hAnsi="Century" w:cstheme="minorHAnsi"/>
          <w:b/>
          <w:sz w:val="32"/>
          <w:szCs w:val="32"/>
        </w:rPr>
        <w:t xml:space="preserve"> </w:t>
      </w:r>
      <w:r w:rsidR="00E87F1D" w:rsidRPr="00E2008C">
        <w:rPr>
          <w:rFonts w:ascii="Century" w:hAnsi="Century" w:cstheme="minorHAnsi"/>
          <w:bCs/>
          <w:caps/>
          <w:sz w:val="32"/>
          <w:szCs w:val="32"/>
        </w:rPr>
        <w:t>сесія восьмого скликання</w:t>
      </w:r>
    </w:p>
    <w:p w14:paraId="7DFE0C00" w14:textId="476BDF3C" w:rsidR="00E87F1D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 xml:space="preserve">РІШЕННЯ № </w:t>
      </w:r>
      <w:r w:rsidR="00710AF0" w:rsidRPr="00E2008C">
        <w:rPr>
          <w:rFonts w:ascii="Century" w:hAnsi="Century" w:cstheme="minorHAnsi"/>
          <w:b/>
          <w:sz w:val="32"/>
          <w:szCs w:val="32"/>
        </w:rPr>
        <w:t>25</w:t>
      </w:r>
      <w:r w:rsidR="00B52D73" w:rsidRPr="00E2008C">
        <w:rPr>
          <w:rFonts w:ascii="Century" w:hAnsi="Century" w:cstheme="minorHAnsi"/>
          <w:b/>
          <w:sz w:val="32"/>
          <w:szCs w:val="32"/>
        </w:rPr>
        <w:t>/6</w:t>
      </w:r>
      <w:r w:rsidR="006F6D49">
        <w:rPr>
          <w:rFonts w:ascii="Century" w:hAnsi="Century" w:cstheme="minorHAnsi"/>
          <w:b/>
          <w:sz w:val="32"/>
          <w:szCs w:val="32"/>
        </w:rPr>
        <w:t>9</w:t>
      </w:r>
      <w:r w:rsidR="00B52D73" w:rsidRPr="00E2008C">
        <w:rPr>
          <w:rFonts w:ascii="Century" w:hAnsi="Century" w:cstheme="minorHAnsi"/>
          <w:b/>
          <w:sz w:val="32"/>
          <w:szCs w:val="32"/>
        </w:rPr>
        <w:t>-</w:t>
      </w:r>
      <w:r w:rsidR="001B4985">
        <w:rPr>
          <w:rFonts w:ascii="Century" w:hAnsi="Century" w:cstheme="minorHAnsi"/>
          <w:b/>
          <w:sz w:val="32"/>
          <w:szCs w:val="32"/>
        </w:rPr>
        <w:t>9096</w:t>
      </w:r>
    </w:p>
    <w:p w14:paraId="161F4F51" w14:textId="77777777" w:rsidR="001727EB" w:rsidRPr="00E2008C" w:rsidRDefault="001727EB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</w:p>
    <w:p w14:paraId="4A329EE2" w14:textId="7F96EE3A" w:rsidR="00E87F1D" w:rsidRPr="00E2008C" w:rsidRDefault="006F6D49" w:rsidP="00E87F1D">
      <w:pPr>
        <w:pStyle w:val="ab"/>
        <w:rPr>
          <w:rFonts w:ascii="Century" w:hAnsi="Century" w:cstheme="minorHAnsi"/>
          <w:sz w:val="28"/>
          <w:szCs w:val="28"/>
        </w:rPr>
      </w:pPr>
      <w:r>
        <w:rPr>
          <w:rFonts w:ascii="Century" w:hAnsi="Century" w:cstheme="minorHAnsi"/>
          <w:sz w:val="28"/>
          <w:szCs w:val="28"/>
        </w:rPr>
        <w:t>20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>
        <w:rPr>
          <w:rFonts w:ascii="Century" w:hAnsi="Century" w:cstheme="minorHAnsi"/>
          <w:sz w:val="28"/>
          <w:szCs w:val="28"/>
        </w:rPr>
        <w:t>листопада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 w:rsidR="00710AF0" w:rsidRPr="00E2008C">
        <w:rPr>
          <w:rFonts w:ascii="Century" w:hAnsi="Century" w:cstheme="minorHAnsi"/>
          <w:sz w:val="28"/>
          <w:szCs w:val="28"/>
        </w:rPr>
        <w:t>2025</w:t>
      </w:r>
      <w:r w:rsidR="00E87F1D" w:rsidRPr="00E2008C">
        <w:rPr>
          <w:rFonts w:ascii="Century" w:hAnsi="Century" w:cstheme="minorHAnsi"/>
          <w:sz w:val="28"/>
          <w:szCs w:val="28"/>
        </w:rPr>
        <w:t xml:space="preserve"> року</w:t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  <w:t xml:space="preserve">     м. Городок</w:t>
      </w:r>
    </w:p>
    <w:p w14:paraId="13061062" w14:textId="77777777" w:rsidR="00E87F1D" w:rsidRPr="00E2008C" w:rsidRDefault="00E87F1D" w:rsidP="00E87F1D">
      <w:pPr>
        <w:pStyle w:val="ab"/>
        <w:rPr>
          <w:rFonts w:ascii="Century" w:hAnsi="Century" w:cstheme="minorHAnsi"/>
          <w:b/>
          <w:sz w:val="28"/>
          <w:szCs w:val="28"/>
        </w:rPr>
      </w:pPr>
    </w:p>
    <w:p w14:paraId="5DC31DE3" w14:textId="668CB9A7" w:rsidR="00E87F1D" w:rsidRPr="001727EB" w:rsidRDefault="00BC3B9F" w:rsidP="00D555EC">
      <w:pPr>
        <w:pStyle w:val="ab"/>
        <w:ind w:right="4818"/>
        <w:rPr>
          <w:rFonts w:ascii="Century" w:hAnsi="Century" w:cstheme="minorHAnsi"/>
          <w:b/>
          <w:color w:val="auto"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 xml:space="preserve">Про </w:t>
      </w:r>
      <w:r w:rsidR="00E87F6F">
        <w:rPr>
          <w:rFonts w:ascii="Century" w:hAnsi="Century" w:cstheme="minorHAnsi"/>
          <w:b/>
          <w:sz w:val="28"/>
          <w:szCs w:val="28"/>
        </w:rPr>
        <w:t xml:space="preserve">внесення змін до рішення сесії Городоцької міської ради від 24 квітня 2025 року №25/62-8499 «Про </w:t>
      </w:r>
      <w:r w:rsidRPr="001727EB">
        <w:rPr>
          <w:rFonts w:ascii="Century" w:hAnsi="Century" w:cstheme="minorHAnsi"/>
          <w:b/>
          <w:sz w:val="28"/>
          <w:szCs w:val="28"/>
        </w:rPr>
        <w:t>затвердження</w:t>
      </w:r>
      <w:r w:rsidR="005F1FC3" w:rsidRPr="001727EB">
        <w:rPr>
          <w:rFonts w:ascii="Century" w:hAnsi="Century" w:cstheme="minorHAnsi"/>
          <w:b/>
          <w:sz w:val="28"/>
          <w:szCs w:val="28"/>
        </w:rPr>
        <w:t xml:space="preserve"> </w:t>
      </w:r>
      <w:r w:rsidR="00B5312A" w:rsidRPr="001727EB">
        <w:rPr>
          <w:rFonts w:ascii="Century" w:hAnsi="Century" w:cstheme="minorHAnsi"/>
          <w:b/>
          <w:sz w:val="28"/>
          <w:szCs w:val="28"/>
        </w:rPr>
        <w:t xml:space="preserve"> Програми </w:t>
      </w:r>
      <w:r w:rsidR="00E2008C" w:rsidRPr="001727EB">
        <w:rPr>
          <w:rFonts w:ascii="Century" w:hAnsi="Century" w:cstheme="minorHAnsi"/>
          <w:b/>
          <w:spacing w:val="-2"/>
          <w:sz w:val="28"/>
          <w:szCs w:val="28"/>
        </w:rPr>
        <w:t>цільової фінансової підтримки  Державної установи «Центр авіаційного забезпечення Національної поліції України»</w:t>
      </w:r>
      <w:r w:rsidR="00782AAF">
        <w:rPr>
          <w:rFonts w:ascii="Century" w:hAnsi="Century" w:cstheme="minorHAnsi"/>
          <w:b/>
          <w:color w:val="auto"/>
          <w:sz w:val="28"/>
          <w:szCs w:val="28"/>
        </w:rPr>
        <w:t xml:space="preserve"> </w:t>
      </w:r>
      <w:r w:rsidR="00D555EC">
        <w:rPr>
          <w:rFonts w:ascii="Century" w:hAnsi="Century" w:cstheme="minorHAnsi"/>
          <w:b/>
          <w:color w:val="auto"/>
          <w:sz w:val="28"/>
          <w:szCs w:val="28"/>
        </w:rPr>
        <w:t xml:space="preserve"> </w:t>
      </w:r>
      <w:r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на </w:t>
      </w:r>
      <w:r w:rsidR="00710AF0" w:rsidRPr="001727EB">
        <w:rPr>
          <w:rFonts w:ascii="Century" w:hAnsi="Century" w:cstheme="minorHAnsi"/>
          <w:b/>
          <w:color w:val="auto"/>
          <w:sz w:val="28"/>
          <w:szCs w:val="28"/>
        </w:rPr>
        <w:t>2025</w:t>
      </w:r>
      <w:r w:rsidR="00B5312A"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 рік»</w:t>
      </w:r>
    </w:p>
    <w:p w14:paraId="215E649C" w14:textId="78362158" w:rsidR="00E87F1D" w:rsidRPr="00E2008C" w:rsidRDefault="00B5312A" w:rsidP="001727EB">
      <w:pPr>
        <w:pStyle w:val="1"/>
        <w:shd w:val="clear" w:color="auto" w:fill="FFFFFF"/>
        <w:spacing w:after="96"/>
        <w:ind w:firstLine="708"/>
        <w:jc w:val="both"/>
        <w:textAlignment w:val="baseline"/>
        <w:rPr>
          <w:rFonts w:ascii="Century" w:eastAsia="Times New Roman" w:hAnsi="Century" w:cstheme="minorHAnsi"/>
          <w:b w:val="0"/>
          <w:color w:val="auto"/>
        </w:rPr>
      </w:pPr>
      <w:r w:rsidRPr="00E2008C">
        <w:rPr>
          <w:rFonts w:ascii="Century" w:hAnsi="Century" w:cstheme="minorHAnsi"/>
          <w:b w:val="0"/>
          <w:bCs w:val="0"/>
          <w:color w:val="auto"/>
        </w:rPr>
        <w:t>З</w:t>
      </w:r>
      <w:r w:rsidRPr="00E2008C">
        <w:rPr>
          <w:rFonts w:ascii="Century" w:hAnsi="Century" w:cstheme="minorHAnsi"/>
          <w:b w:val="0"/>
          <w:color w:val="auto"/>
        </w:rPr>
        <w:t xml:space="preserve"> метою підвищен</w:t>
      </w:r>
      <w:r w:rsidRPr="00E2008C">
        <w:rPr>
          <w:rFonts w:ascii="Century" w:hAnsi="Century" w:cstheme="minorHAnsi"/>
          <w:b w:val="0"/>
          <w:bCs w:val="0"/>
          <w:color w:val="auto"/>
        </w:rPr>
        <w:t>ня рівня забезпечення  порядку,</w:t>
      </w:r>
      <w:r w:rsidRPr="00E2008C">
        <w:rPr>
          <w:rFonts w:ascii="Century" w:hAnsi="Century" w:cstheme="minorHAnsi"/>
          <w:b w:val="0"/>
          <w:color w:val="auto"/>
        </w:rPr>
        <w:t xml:space="preserve"> безпеки та</w:t>
      </w:r>
      <w:r w:rsidR="00782AAF" w:rsidRPr="00782AAF">
        <w:rPr>
          <w:rFonts w:ascii="Century" w:hAnsi="Century" w:cstheme="minorHAnsi"/>
          <w:spacing w:val="-2"/>
        </w:rPr>
        <w:t xml:space="preserve"> </w:t>
      </w:r>
      <w:r w:rsidR="00782AAF" w:rsidRPr="00782AAF">
        <w:rPr>
          <w:rFonts w:ascii="Century" w:hAnsi="Century"/>
          <w:b w:val="0"/>
          <w:color w:val="auto"/>
        </w:rPr>
        <w:t>забезпечення передумов для сталого розвитку громади  у спосіб  прийняття участі у підтриманні авіаційної інфраструктури</w:t>
      </w:r>
      <w:r w:rsidR="00782AAF" w:rsidRPr="001727EB">
        <w:rPr>
          <w:rFonts w:ascii="Century" w:hAnsi="Century" w:cstheme="minorHAnsi"/>
          <w:spacing w:val="-2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 xml:space="preserve">на території </w:t>
      </w:r>
      <w:r w:rsidR="0080471A" w:rsidRPr="00E2008C">
        <w:rPr>
          <w:rFonts w:ascii="Century" w:hAnsi="Century" w:cstheme="minorHAnsi"/>
          <w:b w:val="0"/>
          <w:color w:val="auto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>Городоцької ТГ</w:t>
      </w:r>
      <w:r w:rsidR="00916FEB" w:rsidRPr="00E2008C">
        <w:rPr>
          <w:rFonts w:ascii="Century" w:hAnsi="Century" w:cstheme="minorHAnsi"/>
          <w:b w:val="0"/>
          <w:color w:val="auto"/>
          <w:spacing w:val="-10"/>
        </w:rPr>
        <w:t xml:space="preserve">, </w:t>
      </w:r>
      <w:r w:rsidR="00CF31B5" w:rsidRPr="00E2008C">
        <w:rPr>
          <w:rFonts w:ascii="Century" w:hAnsi="Century" w:cstheme="minorHAnsi"/>
          <w:b w:val="0"/>
          <w:color w:val="auto"/>
          <w:spacing w:val="-10"/>
        </w:rPr>
        <w:t xml:space="preserve">враховуючи висновок </w:t>
      </w:r>
      <w:r w:rsidR="00CF31B5" w:rsidRPr="00E2008C">
        <w:rPr>
          <w:rFonts w:ascii="Century" w:hAnsi="Century" w:cstheme="minorHAnsi"/>
          <w:b w:val="0"/>
          <w:color w:val="auto"/>
        </w:rPr>
        <w:t>постійної комісії</w:t>
      </w:r>
      <w:r w:rsidR="00CF31B5" w:rsidRPr="00E2008C">
        <w:rPr>
          <w:rFonts w:ascii="Century" w:eastAsia="Times New Roman" w:hAnsi="Century" w:cstheme="minorHAnsi"/>
          <w:b w:val="0"/>
          <w:color w:val="auto"/>
        </w:rPr>
        <w:t xml:space="preserve"> з питань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</w:rPr>
        <w:t xml:space="preserve"> 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E2008C">
        <w:rPr>
          <w:rFonts w:ascii="Century" w:hAnsi="Century" w:cstheme="minorHAnsi"/>
          <w:b w:val="0"/>
          <w:color w:val="auto"/>
        </w:rPr>
        <w:t>ст. 26</w:t>
      </w:r>
      <w:r w:rsidRPr="00E2008C">
        <w:rPr>
          <w:rFonts w:ascii="Century" w:hAnsi="Century" w:cstheme="minorHAnsi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E2008C">
        <w:rPr>
          <w:rFonts w:ascii="Century" w:eastAsia="Times New Roman" w:hAnsi="Century" w:cstheme="minorHAnsi"/>
          <w:b w:val="0"/>
          <w:color w:val="auto"/>
        </w:rPr>
        <w:t xml:space="preserve">міська рада </w:t>
      </w:r>
    </w:p>
    <w:p w14:paraId="3D4671AA" w14:textId="77777777" w:rsidR="00E87F1D" w:rsidRPr="00E2008C" w:rsidRDefault="00E87F1D" w:rsidP="003412EA">
      <w:pPr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>В И Р І Ш И Л А:</w:t>
      </w:r>
    </w:p>
    <w:p w14:paraId="52835B0D" w14:textId="7AB377F3" w:rsidR="005F1FC3" w:rsidRPr="00E2008C" w:rsidRDefault="00E87F6F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 w:cstheme="minorHAnsi"/>
          <w:b w:val="0"/>
          <w:color w:val="auto"/>
        </w:rPr>
      </w:pPr>
      <w:proofErr w:type="spellStart"/>
      <w:r>
        <w:rPr>
          <w:rFonts w:ascii="Century" w:hAnsi="Century" w:cstheme="minorHAnsi"/>
          <w:b w:val="0"/>
          <w:color w:val="auto"/>
        </w:rPr>
        <w:t>Внести</w:t>
      </w:r>
      <w:proofErr w:type="spellEnd"/>
      <w:r>
        <w:rPr>
          <w:rFonts w:ascii="Century" w:hAnsi="Century" w:cstheme="minorHAnsi"/>
          <w:b w:val="0"/>
          <w:color w:val="auto"/>
        </w:rPr>
        <w:t xml:space="preserve"> зміни до</w:t>
      </w:r>
      <w:r w:rsidR="00D555EC">
        <w:rPr>
          <w:rFonts w:ascii="Century" w:hAnsi="Century" w:cstheme="minorHAnsi"/>
          <w:b w:val="0"/>
          <w:color w:val="auto"/>
        </w:rPr>
        <w:t xml:space="preserve"> напрямів діяльності та заходів</w:t>
      </w:r>
      <w:r>
        <w:rPr>
          <w:rFonts w:ascii="Century" w:hAnsi="Century" w:cstheme="minorHAnsi"/>
          <w:b w:val="0"/>
          <w:color w:val="auto"/>
        </w:rPr>
        <w:t xml:space="preserve"> Програми</w:t>
      </w:r>
      <w:r w:rsidR="00B5312A" w:rsidRPr="00E2008C">
        <w:rPr>
          <w:rFonts w:ascii="Century" w:hAnsi="Century" w:cstheme="minorHAnsi"/>
          <w:b w:val="0"/>
          <w:color w:val="auto"/>
        </w:rPr>
        <w:t xml:space="preserve"> </w:t>
      </w:r>
      <w:r w:rsidR="001727EB">
        <w:rPr>
          <w:rFonts w:ascii="Century" w:hAnsi="Century" w:cstheme="minorHAnsi"/>
          <w:b w:val="0"/>
          <w:color w:val="auto"/>
        </w:rPr>
        <w:t xml:space="preserve">цільової фінансової підтримки Державної установи «Центр авіаційного забезпечення Національної поліції України» </w:t>
      </w:r>
      <w:r w:rsidR="005F1FC3" w:rsidRPr="00E2008C">
        <w:rPr>
          <w:rFonts w:ascii="Century" w:hAnsi="Century" w:cstheme="minorHAnsi"/>
          <w:b w:val="0"/>
          <w:color w:val="auto"/>
        </w:rPr>
        <w:t xml:space="preserve">на </w:t>
      </w:r>
      <w:r w:rsidR="00710AF0" w:rsidRPr="00E2008C">
        <w:rPr>
          <w:rFonts w:ascii="Century" w:hAnsi="Century" w:cstheme="minorHAnsi"/>
          <w:b w:val="0"/>
          <w:color w:val="auto"/>
        </w:rPr>
        <w:t>2025</w:t>
      </w:r>
      <w:r w:rsidR="00D555EC">
        <w:rPr>
          <w:rFonts w:ascii="Century" w:hAnsi="Century" w:cstheme="minorHAnsi"/>
          <w:b w:val="0"/>
          <w:color w:val="auto"/>
        </w:rPr>
        <w:t xml:space="preserve"> рік</w:t>
      </w:r>
      <w:r w:rsidR="00556AE4">
        <w:rPr>
          <w:rFonts w:ascii="Century" w:hAnsi="Century" w:cstheme="minorHAnsi"/>
          <w:b w:val="0"/>
          <w:color w:val="auto"/>
        </w:rPr>
        <w:t>, затвердженої рішенням сесії Городоцької міської ради від 24 квітня 2025 року №25/62-8499,</w:t>
      </w:r>
      <w:r w:rsidR="00D555EC">
        <w:rPr>
          <w:rFonts w:ascii="Century" w:hAnsi="Century" w:cstheme="minorHAnsi"/>
          <w:b w:val="0"/>
          <w:color w:val="auto"/>
        </w:rPr>
        <w:t xml:space="preserve"> відповідно до додатку. </w:t>
      </w:r>
    </w:p>
    <w:p w14:paraId="4C18BE18" w14:textId="72B5188D" w:rsidR="00B5312A" w:rsidRPr="00684140" w:rsidRDefault="00CF31B5" w:rsidP="00942E70">
      <w:pPr>
        <w:pStyle w:val="a3"/>
        <w:numPr>
          <w:ilvl w:val="0"/>
          <w:numId w:val="7"/>
        </w:numPr>
        <w:spacing w:after="120"/>
        <w:ind w:left="0" w:firstLine="567"/>
        <w:jc w:val="both"/>
        <w:rPr>
          <w:rFonts w:ascii="Century" w:hAnsi="Century" w:cstheme="minorHAnsi"/>
          <w:sz w:val="28"/>
          <w:szCs w:val="28"/>
          <w:lang w:val="ru-RU"/>
        </w:rPr>
      </w:pPr>
      <w:r w:rsidRPr="00684140">
        <w:rPr>
          <w:rFonts w:ascii="Century" w:hAnsi="Century" w:cstheme="minorHAnsi"/>
          <w:sz w:val="28"/>
          <w:szCs w:val="28"/>
        </w:rPr>
        <w:t>Контроль за виконанням рішення покласти на постійну комісію з питань</w:t>
      </w:r>
      <w:r w:rsidRPr="00684140">
        <w:rPr>
          <w:rFonts w:ascii="Century" w:hAnsi="Century" w:cstheme="minorHAnsi"/>
          <w:bCs/>
          <w:color w:val="000000"/>
          <w:sz w:val="28"/>
          <w:szCs w:val="28"/>
        </w:rPr>
        <w:t xml:space="preserve"> </w:t>
      </w:r>
      <w:r w:rsidRPr="00684140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684140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684140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)</w:t>
      </w:r>
      <w:r w:rsidRPr="00684140">
        <w:rPr>
          <w:rFonts w:ascii="Century" w:hAnsi="Century" w:cstheme="minorHAnsi"/>
          <w:sz w:val="28"/>
          <w:szCs w:val="28"/>
        </w:rPr>
        <w:t>.</w:t>
      </w:r>
    </w:p>
    <w:p w14:paraId="5A4AFDAF" w14:textId="77777777" w:rsidR="00684140" w:rsidRDefault="00684140" w:rsidP="00D555EC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</w:p>
    <w:p w14:paraId="31F9F910" w14:textId="625B0E93" w:rsidR="00D555EC" w:rsidRDefault="00B5312A" w:rsidP="00D555EC">
      <w:pPr>
        <w:spacing w:after="120"/>
        <w:jc w:val="both"/>
        <w:rPr>
          <w:rFonts w:ascii="Century" w:hAnsi="Century" w:cstheme="minorHAnsi"/>
          <w:b/>
          <w:spacing w:val="-2"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 xml:space="preserve">Міський голова                                                  </w:t>
      </w:r>
      <w:r w:rsidR="00916FEB" w:rsidRPr="00E2008C">
        <w:rPr>
          <w:rFonts w:ascii="Century" w:hAnsi="Century" w:cstheme="minorHAnsi"/>
          <w:b/>
          <w:sz w:val="28"/>
          <w:szCs w:val="28"/>
        </w:rPr>
        <w:t>Володимир РЕМЕНЯК</w:t>
      </w:r>
    </w:p>
    <w:p w14:paraId="00AC347C" w14:textId="77777777" w:rsidR="001B4985" w:rsidRDefault="00D555EC" w:rsidP="006F6D49">
      <w:pPr>
        <w:pStyle w:val="a3"/>
        <w:spacing w:line="240" w:lineRule="auto"/>
        <w:ind w:left="5245"/>
        <w:rPr>
          <w:rFonts w:ascii="Century" w:hAnsi="Century" w:cstheme="minorHAnsi"/>
          <w:spacing w:val="-2"/>
          <w:sz w:val="28"/>
          <w:szCs w:val="28"/>
        </w:rPr>
      </w:pPr>
      <w:r w:rsidRPr="00684140">
        <w:rPr>
          <w:rFonts w:ascii="Century" w:hAnsi="Century" w:cstheme="minorHAnsi"/>
          <w:spacing w:val="-2"/>
          <w:sz w:val="28"/>
          <w:szCs w:val="28"/>
        </w:rPr>
        <w:lastRenderedPageBreak/>
        <w:t xml:space="preserve">Додаток до рішення сесії Городоцької міської ради від </w:t>
      </w:r>
    </w:p>
    <w:p w14:paraId="5CE4B256" w14:textId="484A3F07" w:rsidR="00D555EC" w:rsidRPr="00684140" w:rsidRDefault="00D555EC" w:rsidP="006F6D49">
      <w:pPr>
        <w:pStyle w:val="a3"/>
        <w:spacing w:line="240" w:lineRule="auto"/>
        <w:ind w:left="5245"/>
        <w:rPr>
          <w:rFonts w:ascii="Century" w:hAnsi="Century" w:cstheme="minorHAnsi"/>
          <w:b/>
          <w:spacing w:val="-2"/>
          <w:sz w:val="28"/>
          <w:szCs w:val="28"/>
        </w:rPr>
      </w:pPr>
      <w:r w:rsidRPr="00684140">
        <w:rPr>
          <w:rFonts w:ascii="Century" w:hAnsi="Century" w:cstheme="minorHAnsi"/>
          <w:spacing w:val="-2"/>
          <w:sz w:val="28"/>
          <w:szCs w:val="28"/>
        </w:rPr>
        <w:t>20</w:t>
      </w:r>
      <w:r w:rsidR="001B4985">
        <w:rPr>
          <w:rFonts w:ascii="Century" w:hAnsi="Century" w:cstheme="minorHAnsi"/>
          <w:spacing w:val="-2"/>
          <w:sz w:val="28"/>
          <w:szCs w:val="28"/>
        </w:rPr>
        <w:t>.11.</w:t>
      </w:r>
      <w:r w:rsidRPr="00684140">
        <w:rPr>
          <w:rFonts w:ascii="Century" w:hAnsi="Century" w:cstheme="minorHAnsi"/>
          <w:spacing w:val="-2"/>
          <w:sz w:val="28"/>
          <w:szCs w:val="28"/>
        </w:rPr>
        <w:t>2025 року №25/68</w:t>
      </w:r>
      <w:r w:rsidR="006F6D49" w:rsidRPr="00684140">
        <w:rPr>
          <w:rFonts w:ascii="Century" w:hAnsi="Century" w:cstheme="minorHAnsi"/>
          <w:spacing w:val="-2"/>
          <w:sz w:val="28"/>
          <w:szCs w:val="28"/>
        </w:rPr>
        <w:t>-</w:t>
      </w:r>
      <w:r w:rsidR="001B4985">
        <w:rPr>
          <w:rFonts w:ascii="Century" w:hAnsi="Century" w:cstheme="minorHAnsi"/>
          <w:spacing w:val="-2"/>
          <w:sz w:val="28"/>
          <w:szCs w:val="28"/>
        </w:rPr>
        <w:t>9096</w:t>
      </w:r>
    </w:p>
    <w:p w14:paraId="2BB45A21" w14:textId="77777777" w:rsidR="00D555EC" w:rsidRDefault="00D555EC" w:rsidP="00D555EC">
      <w:pPr>
        <w:pStyle w:val="a3"/>
        <w:spacing w:line="240" w:lineRule="auto"/>
        <w:ind w:left="5103" w:hanging="4395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576E6C38" w14:textId="225F2526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Напрямки діяльності та заходи Програми</w:t>
      </w:r>
      <w:r w:rsidR="00684140">
        <w:rPr>
          <w:rFonts w:ascii="Century" w:hAnsi="Century" w:cstheme="minorHAnsi"/>
          <w:b/>
          <w:spacing w:val="-2"/>
          <w:sz w:val="28"/>
          <w:szCs w:val="28"/>
        </w:rPr>
        <w:t xml:space="preserve"> </w:t>
      </w:r>
      <w:r w:rsidR="00684140" w:rsidRPr="001727EB">
        <w:rPr>
          <w:rFonts w:ascii="Century" w:hAnsi="Century" w:cstheme="minorHAnsi"/>
          <w:b/>
          <w:spacing w:val="-2"/>
          <w:sz w:val="28"/>
          <w:szCs w:val="28"/>
        </w:rPr>
        <w:t>цільової фінансової підтримки  Державної установи «Центр авіаційного забезпечення Національної поліції України»</w:t>
      </w:r>
      <w:r w:rsidR="00684140">
        <w:rPr>
          <w:rFonts w:ascii="Century" w:hAnsi="Century" w:cstheme="minorHAnsi"/>
          <w:b/>
          <w:color w:val="auto"/>
          <w:sz w:val="28"/>
          <w:szCs w:val="28"/>
        </w:rPr>
        <w:t xml:space="preserve">  </w:t>
      </w:r>
      <w:r w:rsidR="00684140" w:rsidRPr="001727EB">
        <w:rPr>
          <w:rFonts w:ascii="Century" w:hAnsi="Century" w:cstheme="minorHAnsi"/>
          <w:b/>
          <w:color w:val="auto"/>
          <w:sz w:val="28"/>
          <w:szCs w:val="28"/>
        </w:rPr>
        <w:t>на 2025 рік»</w:t>
      </w:r>
    </w:p>
    <w:tbl>
      <w:tblPr>
        <w:tblStyle w:val="ae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3"/>
        <w:gridCol w:w="2586"/>
        <w:gridCol w:w="1949"/>
        <w:gridCol w:w="1459"/>
        <w:gridCol w:w="2200"/>
        <w:gridCol w:w="1398"/>
      </w:tblGrid>
      <w:tr w:rsidR="006F6D49" w:rsidRPr="00181CDD" w14:paraId="5D7BB9D8" w14:textId="77777777" w:rsidTr="006F6D49">
        <w:trPr>
          <w:trHeight w:val="1213"/>
        </w:trPr>
        <w:tc>
          <w:tcPr>
            <w:tcW w:w="473" w:type="dxa"/>
          </w:tcPr>
          <w:p w14:paraId="59D29EB5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№</w:t>
            </w:r>
          </w:p>
        </w:tc>
        <w:tc>
          <w:tcPr>
            <w:tcW w:w="2586" w:type="dxa"/>
          </w:tcPr>
          <w:p w14:paraId="001F793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1949" w:type="dxa"/>
          </w:tcPr>
          <w:p w14:paraId="527A2FA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Перелік заходів</w:t>
            </w:r>
          </w:p>
          <w:p w14:paraId="348349D4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програми</w:t>
            </w:r>
          </w:p>
        </w:tc>
        <w:tc>
          <w:tcPr>
            <w:tcW w:w="1459" w:type="dxa"/>
          </w:tcPr>
          <w:p w14:paraId="2BB40D4E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Строк виконання заходу</w:t>
            </w:r>
          </w:p>
        </w:tc>
        <w:tc>
          <w:tcPr>
            <w:tcW w:w="2200" w:type="dxa"/>
          </w:tcPr>
          <w:p w14:paraId="356F212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1398" w:type="dxa"/>
          </w:tcPr>
          <w:p w14:paraId="0357E1BD" w14:textId="77777777" w:rsidR="00E2008C" w:rsidRPr="00181CDD" w:rsidRDefault="00E2008C" w:rsidP="00782AAF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Обсяги фінансування (грн.) 2025 рік.</w:t>
            </w:r>
          </w:p>
        </w:tc>
      </w:tr>
      <w:tr w:rsidR="006F6D49" w:rsidRPr="00181CDD" w14:paraId="3BB8D0EE" w14:textId="77777777" w:rsidTr="006F6D49">
        <w:tc>
          <w:tcPr>
            <w:tcW w:w="473" w:type="dxa"/>
          </w:tcPr>
          <w:p w14:paraId="6E95776C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1.</w:t>
            </w:r>
          </w:p>
        </w:tc>
        <w:tc>
          <w:tcPr>
            <w:tcW w:w="2586" w:type="dxa"/>
          </w:tcPr>
          <w:p w14:paraId="77134FE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Облаштування майданчика для</w:t>
            </w:r>
            <w:r w:rsidRPr="00181CDD">
              <w:rPr>
                <w:rFonts w:ascii="Century" w:hAnsi="Century" w:cstheme="minorHAnsi"/>
                <w:sz w:val="24"/>
                <w:szCs w:val="24"/>
              </w:rPr>
              <w:t xml:space="preserve"> </w:t>
            </w: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забезпечення польотів, перельотів, а також заправлення вертольотів Національної поліції України</w:t>
            </w:r>
          </w:p>
        </w:tc>
        <w:tc>
          <w:tcPr>
            <w:tcW w:w="1949" w:type="dxa"/>
          </w:tcPr>
          <w:p w14:paraId="3AED8A37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Придбання плит залізобетонних</w:t>
            </w:r>
          </w:p>
          <w:p w14:paraId="45DC4176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дорожніх</w:t>
            </w:r>
          </w:p>
        </w:tc>
        <w:tc>
          <w:tcPr>
            <w:tcW w:w="1459" w:type="dxa"/>
          </w:tcPr>
          <w:p w14:paraId="2DC831C5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2025 рік</w:t>
            </w:r>
          </w:p>
        </w:tc>
        <w:tc>
          <w:tcPr>
            <w:tcW w:w="2200" w:type="dxa"/>
          </w:tcPr>
          <w:p w14:paraId="742A2D9A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398" w:type="dxa"/>
          </w:tcPr>
          <w:p w14:paraId="11246163" w14:textId="7B1BC1E4" w:rsidR="00E2008C" w:rsidRPr="00181CDD" w:rsidRDefault="00D555E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482 04</w:t>
            </w:r>
            <w:r w:rsidR="00E2008C"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0,00</w:t>
            </w:r>
          </w:p>
        </w:tc>
      </w:tr>
      <w:tr w:rsidR="006F6D49" w:rsidRPr="00181CDD" w14:paraId="7FCB2DC0" w14:textId="77777777" w:rsidTr="006F6D49">
        <w:tc>
          <w:tcPr>
            <w:tcW w:w="473" w:type="dxa"/>
          </w:tcPr>
          <w:p w14:paraId="1C5728B9" w14:textId="38A78935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2</w:t>
            </w:r>
          </w:p>
        </w:tc>
        <w:tc>
          <w:tcPr>
            <w:tcW w:w="2586" w:type="dxa"/>
          </w:tcPr>
          <w:p w14:paraId="56C1EF49" w14:textId="76A806C8" w:rsidR="00E87F6F" w:rsidRPr="00D555EC" w:rsidRDefault="00D555E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D555EC">
              <w:rPr>
                <w:rFonts w:ascii="Century" w:hAnsi="Century"/>
                <w:sz w:val="24"/>
                <w:szCs w:val="24"/>
              </w:rPr>
              <w:t>Д</w:t>
            </w:r>
            <w:r w:rsidR="00E87F6F" w:rsidRPr="00D555EC">
              <w:rPr>
                <w:rFonts w:ascii="Century" w:hAnsi="Century"/>
                <w:sz w:val="24"/>
                <w:szCs w:val="24"/>
              </w:rPr>
              <w:t>оукомплектування майданчика для забезпечення польотів, перельотів, а також заправлення вертольотів Національної поліції України»</w:t>
            </w:r>
          </w:p>
        </w:tc>
        <w:tc>
          <w:tcPr>
            <w:tcW w:w="1949" w:type="dxa"/>
          </w:tcPr>
          <w:p w14:paraId="6905B88E" w14:textId="10A2CA0F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Придбання косарки бензинової</w:t>
            </w:r>
          </w:p>
        </w:tc>
        <w:tc>
          <w:tcPr>
            <w:tcW w:w="1459" w:type="dxa"/>
          </w:tcPr>
          <w:p w14:paraId="1B861527" w14:textId="1B9F6694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2025 рік</w:t>
            </w:r>
          </w:p>
        </w:tc>
        <w:tc>
          <w:tcPr>
            <w:tcW w:w="2200" w:type="dxa"/>
          </w:tcPr>
          <w:p w14:paraId="01E62C6C" w14:textId="7F36B114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398" w:type="dxa"/>
          </w:tcPr>
          <w:p w14:paraId="7642E800" w14:textId="0F026866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17 960,00</w:t>
            </w:r>
          </w:p>
        </w:tc>
      </w:tr>
    </w:tbl>
    <w:p w14:paraId="3C341C9E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363AB14A" w14:textId="77777777" w:rsidR="00E2008C" w:rsidRPr="001727EB" w:rsidRDefault="00E2008C" w:rsidP="00E2008C">
      <w:pPr>
        <w:pStyle w:val="a3"/>
        <w:spacing w:line="240" w:lineRule="auto"/>
        <w:ind w:left="0" w:firstLine="708"/>
        <w:rPr>
          <w:rFonts w:ascii="Century" w:hAnsi="Century" w:cstheme="minorHAnsi"/>
          <w:spacing w:val="-2"/>
          <w:sz w:val="28"/>
          <w:szCs w:val="28"/>
        </w:rPr>
      </w:pPr>
    </w:p>
    <w:p w14:paraId="04B04033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Очікувані результати втілення Програми</w:t>
      </w:r>
    </w:p>
    <w:p w14:paraId="789B8F9C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tbl>
      <w:tblPr>
        <w:tblStyle w:val="ae"/>
        <w:tblW w:w="9740" w:type="dxa"/>
        <w:tblLook w:val="04A0" w:firstRow="1" w:lastRow="0" w:firstColumn="1" w:lastColumn="0" w:noHBand="0" w:noVBand="1"/>
      </w:tblPr>
      <w:tblGrid>
        <w:gridCol w:w="516"/>
        <w:gridCol w:w="4584"/>
        <w:gridCol w:w="4640"/>
      </w:tblGrid>
      <w:tr w:rsidR="00E2008C" w:rsidRPr="001727EB" w14:paraId="40527FF9" w14:textId="77777777" w:rsidTr="003E2FD9">
        <w:trPr>
          <w:trHeight w:val="154"/>
        </w:trPr>
        <w:tc>
          <w:tcPr>
            <w:tcW w:w="474" w:type="dxa"/>
          </w:tcPr>
          <w:p w14:paraId="02E13E86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№</w:t>
            </w:r>
          </w:p>
        </w:tc>
        <w:tc>
          <w:tcPr>
            <w:tcW w:w="4604" w:type="dxa"/>
          </w:tcPr>
          <w:p w14:paraId="16284F0F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Захід</w:t>
            </w:r>
          </w:p>
        </w:tc>
        <w:tc>
          <w:tcPr>
            <w:tcW w:w="4662" w:type="dxa"/>
          </w:tcPr>
          <w:p w14:paraId="236DA4A8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Очікуваний результат</w:t>
            </w:r>
          </w:p>
        </w:tc>
      </w:tr>
      <w:tr w:rsidR="00E2008C" w:rsidRPr="001727EB" w14:paraId="47E67249" w14:textId="77777777" w:rsidTr="003E2FD9">
        <w:trPr>
          <w:trHeight w:val="759"/>
        </w:trPr>
        <w:tc>
          <w:tcPr>
            <w:tcW w:w="474" w:type="dxa"/>
          </w:tcPr>
          <w:p w14:paraId="38043D1D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1.</w:t>
            </w:r>
          </w:p>
        </w:tc>
        <w:tc>
          <w:tcPr>
            <w:tcW w:w="4604" w:type="dxa"/>
          </w:tcPr>
          <w:p w14:paraId="15A94A38" w14:textId="624445D2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Придбання плит залізобетонних дорожніх</w:t>
            </w:r>
            <w:r w:rsidR="00E87F6F">
              <w:rPr>
                <w:rFonts w:ascii="Century" w:hAnsi="Century" w:cstheme="minorHAnsi"/>
                <w:spacing w:val="-2"/>
                <w:sz w:val="28"/>
                <w:szCs w:val="28"/>
              </w:rPr>
              <w:t>, газонокосарки бензинової</w:t>
            </w:r>
          </w:p>
        </w:tc>
        <w:tc>
          <w:tcPr>
            <w:tcW w:w="4662" w:type="dxa"/>
          </w:tcPr>
          <w:p w14:paraId="1A91012A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Покращення матеріально - технічної бази</w:t>
            </w:r>
          </w:p>
        </w:tc>
      </w:tr>
    </w:tbl>
    <w:p w14:paraId="6EBB460A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217AE093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spacing w:val="-2"/>
          <w:sz w:val="28"/>
          <w:szCs w:val="28"/>
        </w:rPr>
      </w:pPr>
    </w:p>
    <w:p w14:paraId="3E41D921" w14:textId="77777777"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14:paraId="7F33A5EB" w14:textId="77777777"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14:paraId="7B712DE4" w14:textId="77777777" w:rsidR="00B5312A" w:rsidRPr="001727EB" w:rsidRDefault="0009148E" w:rsidP="00AC75AF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>Секретар ради</w:t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="001727EB">
        <w:rPr>
          <w:rFonts w:ascii="Century" w:hAnsi="Century" w:cstheme="minorHAnsi"/>
          <w:b/>
          <w:sz w:val="28"/>
          <w:szCs w:val="28"/>
        </w:rPr>
        <w:t xml:space="preserve">  </w:t>
      </w:r>
      <w:r w:rsidRPr="001727EB">
        <w:rPr>
          <w:rFonts w:ascii="Century" w:hAnsi="Century" w:cstheme="minorHAnsi"/>
          <w:b/>
          <w:sz w:val="28"/>
          <w:szCs w:val="28"/>
        </w:rPr>
        <w:tab/>
        <w:t xml:space="preserve">     Микола ЛУПІЙ</w:t>
      </w:r>
    </w:p>
    <w:p w14:paraId="3FFA780B" w14:textId="77777777" w:rsidR="00916FEB" w:rsidRPr="001727EB" w:rsidRDefault="00916FEB" w:rsidP="009403B5">
      <w:pPr>
        <w:pStyle w:val="ab"/>
        <w:ind w:left="4820"/>
        <w:rPr>
          <w:rFonts w:ascii="Century" w:hAnsi="Century" w:cstheme="minorHAnsi"/>
          <w:sz w:val="28"/>
          <w:szCs w:val="28"/>
        </w:rPr>
      </w:pPr>
    </w:p>
    <w:sectPr w:rsidR="00916FEB" w:rsidRPr="001727EB" w:rsidSect="00684140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00CBD" w14:textId="77777777" w:rsidR="00730D2E" w:rsidRDefault="00730D2E" w:rsidP="006C4C6E">
      <w:pPr>
        <w:spacing w:after="0" w:line="240" w:lineRule="auto"/>
      </w:pPr>
      <w:r>
        <w:separator/>
      </w:r>
    </w:p>
  </w:endnote>
  <w:endnote w:type="continuationSeparator" w:id="0">
    <w:p w14:paraId="002B9ADF" w14:textId="77777777" w:rsidR="00730D2E" w:rsidRDefault="00730D2E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530EE" w14:textId="77777777" w:rsidR="00730D2E" w:rsidRDefault="00730D2E" w:rsidP="006C4C6E">
      <w:pPr>
        <w:spacing w:after="0" w:line="240" w:lineRule="auto"/>
      </w:pPr>
      <w:r>
        <w:separator/>
      </w:r>
    </w:p>
  </w:footnote>
  <w:footnote w:type="continuationSeparator" w:id="0">
    <w:p w14:paraId="0863A789" w14:textId="77777777" w:rsidR="00730D2E" w:rsidRDefault="00730D2E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655081"/>
      <w:docPartObj>
        <w:docPartGallery w:val="Page Numbers (Top of Page)"/>
        <w:docPartUnique/>
      </w:docPartObj>
    </w:sdtPr>
    <w:sdtContent>
      <w:p w14:paraId="0D78B8C2" w14:textId="03D7622A" w:rsidR="0009148E" w:rsidRDefault="002E6A72">
        <w:pPr>
          <w:pStyle w:val="a7"/>
          <w:jc w:val="center"/>
        </w:pPr>
        <w:r>
          <w:fldChar w:fldCharType="begin"/>
        </w:r>
        <w:r w:rsidR="0009148E">
          <w:instrText>PAGE   \* MERGEFORMAT</w:instrText>
        </w:r>
        <w:r>
          <w:fldChar w:fldCharType="separate"/>
        </w:r>
        <w:r w:rsidR="0068414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897286">
    <w:abstractNumId w:val="1"/>
  </w:num>
  <w:num w:numId="2" w16cid:durableId="882400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9768280">
    <w:abstractNumId w:val="4"/>
  </w:num>
  <w:num w:numId="4" w16cid:durableId="1591348570">
    <w:abstractNumId w:val="3"/>
  </w:num>
  <w:num w:numId="5" w16cid:durableId="644941614">
    <w:abstractNumId w:val="6"/>
  </w:num>
  <w:num w:numId="6" w16cid:durableId="1829445098">
    <w:abstractNumId w:val="2"/>
  </w:num>
  <w:num w:numId="7" w16cid:durableId="974412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472"/>
    <w:rsid w:val="00005C5F"/>
    <w:rsid w:val="00027CA8"/>
    <w:rsid w:val="0007491B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27EB"/>
    <w:rsid w:val="00175CF9"/>
    <w:rsid w:val="00181CDD"/>
    <w:rsid w:val="001A5EA2"/>
    <w:rsid w:val="001B0EC1"/>
    <w:rsid w:val="001B4985"/>
    <w:rsid w:val="001E1F26"/>
    <w:rsid w:val="001F5DC2"/>
    <w:rsid w:val="00206B58"/>
    <w:rsid w:val="0027784A"/>
    <w:rsid w:val="00294037"/>
    <w:rsid w:val="002A1011"/>
    <w:rsid w:val="002A58D3"/>
    <w:rsid w:val="002D1E7F"/>
    <w:rsid w:val="002E04F6"/>
    <w:rsid w:val="002E6A72"/>
    <w:rsid w:val="002F6E1C"/>
    <w:rsid w:val="003136D4"/>
    <w:rsid w:val="003412EA"/>
    <w:rsid w:val="0036093E"/>
    <w:rsid w:val="00376291"/>
    <w:rsid w:val="003E4EC2"/>
    <w:rsid w:val="00410050"/>
    <w:rsid w:val="00412B45"/>
    <w:rsid w:val="00416BEC"/>
    <w:rsid w:val="00457787"/>
    <w:rsid w:val="00465D69"/>
    <w:rsid w:val="00476352"/>
    <w:rsid w:val="004C1A0A"/>
    <w:rsid w:val="004E010D"/>
    <w:rsid w:val="00504DFD"/>
    <w:rsid w:val="00540123"/>
    <w:rsid w:val="00542584"/>
    <w:rsid w:val="00556AE4"/>
    <w:rsid w:val="0056036D"/>
    <w:rsid w:val="0056124A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4140"/>
    <w:rsid w:val="00686710"/>
    <w:rsid w:val="006C4C6E"/>
    <w:rsid w:val="006D25C5"/>
    <w:rsid w:val="006F6D49"/>
    <w:rsid w:val="00710AF0"/>
    <w:rsid w:val="00730D2E"/>
    <w:rsid w:val="00740307"/>
    <w:rsid w:val="00782AAF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4788F"/>
    <w:rsid w:val="00A63230"/>
    <w:rsid w:val="00AA01D6"/>
    <w:rsid w:val="00AA4C20"/>
    <w:rsid w:val="00AC4555"/>
    <w:rsid w:val="00AC75AF"/>
    <w:rsid w:val="00B0083F"/>
    <w:rsid w:val="00B033DB"/>
    <w:rsid w:val="00B2423F"/>
    <w:rsid w:val="00B52D73"/>
    <w:rsid w:val="00B5312A"/>
    <w:rsid w:val="00B53F32"/>
    <w:rsid w:val="00B8529F"/>
    <w:rsid w:val="00BA6CE1"/>
    <w:rsid w:val="00BC3B9F"/>
    <w:rsid w:val="00BD4D04"/>
    <w:rsid w:val="00BF01AF"/>
    <w:rsid w:val="00C37472"/>
    <w:rsid w:val="00C462F0"/>
    <w:rsid w:val="00C55122"/>
    <w:rsid w:val="00C6175D"/>
    <w:rsid w:val="00CC2F1C"/>
    <w:rsid w:val="00CC40C1"/>
    <w:rsid w:val="00CD04AD"/>
    <w:rsid w:val="00CF31B5"/>
    <w:rsid w:val="00D01145"/>
    <w:rsid w:val="00D16B22"/>
    <w:rsid w:val="00D30974"/>
    <w:rsid w:val="00D523C9"/>
    <w:rsid w:val="00D555EC"/>
    <w:rsid w:val="00DE4063"/>
    <w:rsid w:val="00DF787E"/>
    <w:rsid w:val="00E2008C"/>
    <w:rsid w:val="00E26598"/>
    <w:rsid w:val="00E33479"/>
    <w:rsid w:val="00E4652C"/>
    <w:rsid w:val="00E53495"/>
    <w:rsid w:val="00E87F1D"/>
    <w:rsid w:val="00E87F6F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5545"/>
  <w15:docId w15:val="{11691DBB-D0B4-4F9D-AD85-A052CE82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27784A"/>
    <w:rPr>
      <w:rFonts w:ascii="Calibri" w:eastAsia="Calibri" w:hAnsi="Calibri" w:cs="Times New Roman"/>
      <w:color w:val="00000A"/>
    </w:rPr>
  </w:style>
  <w:style w:type="table" w:styleId="ae">
    <w:name w:val="Table Grid"/>
    <w:basedOn w:val="a1"/>
    <w:uiPriority w:val="39"/>
    <w:rsid w:val="00E200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73105-682B-4365-A2E3-466B9316F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Secretary</cp:lastModifiedBy>
  <cp:revision>2</cp:revision>
  <cp:lastPrinted>2021-12-09T14:08:00Z</cp:lastPrinted>
  <dcterms:created xsi:type="dcterms:W3CDTF">2025-11-25T08:58:00Z</dcterms:created>
  <dcterms:modified xsi:type="dcterms:W3CDTF">2025-11-25T08:58:00Z</dcterms:modified>
</cp:coreProperties>
</file>